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178" w:rsidRPr="00E55BCE" w:rsidRDefault="00F308FC" w:rsidP="00E55BCE">
      <w:pPr>
        <w:jc w:val="center"/>
        <w:rPr>
          <w:b/>
          <w:lang w:val="en-US"/>
        </w:rPr>
      </w:pPr>
      <w:r>
        <w:rPr>
          <w:b/>
          <w:lang w:val="en-US"/>
        </w:rPr>
        <w:t xml:space="preserve">Perceel 3, bijlage 3xx </w:t>
      </w:r>
      <w:r w:rsidR="001F49D5" w:rsidRPr="00E55BCE">
        <w:rPr>
          <w:b/>
          <w:lang w:val="en-US"/>
        </w:rPr>
        <w:t xml:space="preserve">Eisen </w:t>
      </w:r>
      <w:r w:rsidR="00E55BCE" w:rsidRPr="00E55BCE">
        <w:rPr>
          <w:b/>
          <w:lang w:val="en-US"/>
        </w:rPr>
        <w:t>bestelprocedure</w:t>
      </w:r>
      <w:r w:rsidR="00E55BCE">
        <w:rPr>
          <w:b/>
          <w:lang w:val="en-US"/>
        </w:rPr>
        <w:t xml:space="preserve"> Defensie</w:t>
      </w:r>
    </w:p>
    <w:p w:rsidR="001F49D5" w:rsidRPr="001F49D5" w:rsidRDefault="001F49D5" w:rsidP="00E55BCE"/>
    <w:tbl>
      <w:tblPr>
        <w:tblStyle w:val="Tabelraster"/>
        <w:tblW w:w="0" w:type="auto"/>
        <w:tblLook w:val="04A0" w:firstRow="1" w:lastRow="0" w:firstColumn="1" w:lastColumn="0" w:noHBand="0" w:noVBand="1"/>
      </w:tblPr>
      <w:tblGrid>
        <w:gridCol w:w="988"/>
        <w:gridCol w:w="8074"/>
      </w:tblGrid>
      <w:tr w:rsidR="001F49D5" w:rsidTr="00240372">
        <w:tc>
          <w:tcPr>
            <w:tcW w:w="9062" w:type="dxa"/>
            <w:gridSpan w:val="2"/>
            <w:shd w:val="clear" w:color="auto" w:fill="8496B0" w:themeFill="text2" w:themeFillTint="99"/>
          </w:tcPr>
          <w:p w:rsidR="001F49D5" w:rsidRPr="00E55BCE" w:rsidRDefault="001F49D5" w:rsidP="00240372">
            <w:pPr>
              <w:spacing w:line="360" w:lineRule="auto"/>
              <w:rPr>
                <w:rFonts w:ascii="Verdana" w:hAnsi="Verdana"/>
                <w:b/>
                <w:bCs/>
                <w:sz w:val="18"/>
                <w:szCs w:val="18"/>
              </w:rPr>
            </w:pPr>
            <w:r w:rsidRPr="00E55BCE">
              <w:rPr>
                <w:rFonts w:ascii="Verdana" w:hAnsi="Verdana"/>
                <w:b/>
                <w:bCs/>
                <w:color w:val="FFFFFF" w:themeColor="background1"/>
                <w:sz w:val="18"/>
                <w:szCs w:val="18"/>
              </w:rPr>
              <w:t>Bestelproces</w:t>
            </w:r>
          </w:p>
        </w:tc>
      </w:tr>
      <w:tr w:rsidR="001F49D5" w:rsidTr="00240372">
        <w:tc>
          <w:tcPr>
            <w:tcW w:w="988" w:type="dxa"/>
          </w:tcPr>
          <w:p w:rsidR="001F49D5" w:rsidRPr="00E55BCE" w:rsidRDefault="001F49D5" w:rsidP="001F49D5">
            <w:pPr>
              <w:pStyle w:val="Lijstalinea"/>
              <w:numPr>
                <w:ilvl w:val="0"/>
                <w:numId w:val="4"/>
              </w:numPr>
              <w:spacing w:line="360" w:lineRule="auto"/>
              <w:rPr>
                <w:rFonts w:ascii="Verdana" w:hAnsi="Verdana"/>
                <w:sz w:val="18"/>
                <w:szCs w:val="18"/>
              </w:rPr>
            </w:pPr>
          </w:p>
        </w:tc>
        <w:tc>
          <w:tcPr>
            <w:tcW w:w="8074" w:type="dxa"/>
          </w:tcPr>
          <w:p w:rsidR="001F49D5" w:rsidRPr="00E55BCE" w:rsidRDefault="001F49D5" w:rsidP="00240372">
            <w:pPr>
              <w:spacing w:line="360" w:lineRule="auto"/>
              <w:rPr>
                <w:rFonts w:ascii="Verdana" w:hAnsi="Verdana"/>
                <w:sz w:val="18"/>
                <w:szCs w:val="18"/>
              </w:rPr>
            </w:pPr>
            <w:r w:rsidRPr="00E55BCE">
              <w:rPr>
                <w:rFonts w:ascii="Verdana" w:hAnsi="Verdana"/>
                <w:sz w:val="18"/>
                <w:szCs w:val="18"/>
              </w:rPr>
              <w:t>De Producten worden schriftelijk door het MGLC besteld bij de Leverancier middels een bestelopdracht inclusief ordernummer. Leverancier ontvangt tijdens de implementatieperiode een overzicht van de bevoegde bestellers ter controle van de correctheid van een bestelopdracht. In een bestelopdracht wordt door Koper alle voor de bestelling noodzakelijke informatie opgenomen. Leverancier neemt geen bestellingen in behandeling die op andere wijze dan overeengekomen worden aangeboden.</w:t>
            </w:r>
          </w:p>
        </w:tc>
      </w:tr>
      <w:tr w:rsidR="001F49D5" w:rsidTr="00240372">
        <w:tc>
          <w:tcPr>
            <w:tcW w:w="988" w:type="dxa"/>
          </w:tcPr>
          <w:p w:rsidR="001F49D5" w:rsidRPr="00E55BCE" w:rsidRDefault="001F49D5" w:rsidP="001F49D5">
            <w:pPr>
              <w:pStyle w:val="Lijstalinea"/>
              <w:numPr>
                <w:ilvl w:val="0"/>
                <w:numId w:val="4"/>
              </w:numPr>
              <w:spacing w:line="360" w:lineRule="auto"/>
              <w:rPr>
                <w:rFonts w:ascii="Verdana" w:hAnsi="Verdana"/>
                <w:sz w:val="18"/>
                <w:szCs w:val="18"/>
              </w:rPr>
            </w:pPr>
          </w:p>
        </w:tc>
        <w:tc>
          <w:tcPr>
            <w:tcW w:w="8074" w:type="dxa"/>
          </w:tcPr>
          <w:p w:rsidR="001F49D5" w:rsidRPr="00E55BCE" w:rsidRDefault="001F49D5" w:rsidP="00240372">
            <w:pPr>
              <w:spacing w:line="360" w:lineRule="auto"/>
              <w:rPr>
                <w:rFonts w:ascii="Verdana" w:hAnsi="Verdana"/>
                <w:sz w:val="18"/>
                <w:szCs w:val="18"/>
              </w:rPr>
            </w:pPr>
            <w:r w:rsidRPr="00E55BCE">
              <w:rPr>
                <w:rFonts w:ascii="Verdana" w:hAnsi="Verdana"/>
                <w:color w:val="000000" w:themeColor="text1"/>
                <w:sz w:val="18"/>
                <w:szCs w:val="18"/>
              </w:rPr>
              <w:t>Bestelopdrachten aan Leverancier kunnen alleen worden verstrekt via vaste contactpersonen van het MGLC. Contactpersonen kunnen gedurende looptijd uitsluitend kosteloos gewijzigd worden door de contractmanager van Koper.</w:t>
            </w:r>
          </w:p>
        </w:tc>
      </w:tr>
      <w:tr w:rsidR="001F49D5" w:rsidTr="00240372">
        <w:tc>
          <w:tcPr>
            <w:tcW w:w="988" w:type="dxa"/>
          </w:tcPr>
          <w:p w:rsidR="001F49D5" w:rsidRPr="00E55BCE" w:rsidRDefault="001F49D5" w:rsidP="001F49D5">
            <w:pPr>
              <w:pStyle w:val="Lijstalinea"/>
              <w:numPr>
                <w:ilvl w:val="0"/>
                <w:numId w:val="4"/>
              </w:numPr>
              <w:spacing w:line="360" w:lineRule="auto"/>
              <w:rPr>
                <w:rFonts w:ascii="Verdana" w:hAnsi="Verdana"/>
                <w:sz w:val="18"/>
                <w:szCs w:val="18"/>
              </w:rPr>
            </w:pPr>
          </w:p>
        </w:tc>
        <w:tc>
          <w:tcPr>
            <w:tcW w:w="8074" w:type="dxa"/>
          </w:tcPr>
          <w:p w:rsidR="001F49D5" w:rsidRPr="00E55BCE" w:rsidRDefault="001F49D5" w:rsidP="00240372">
            <w:pPr>
              <w:spacing w:line="360" w:lineRule="auto"/>
              <w:rPr>
                <w:rFonts w:ascii="Verdana" w:hAnsi="Verdana" w:cs="Arial"/>
                <w:color w:val="000000" w:themeColor="text1"/>
                <w:sz w:val="18"/>
                <w:szCs w:val="18"/>
              </w:rPr>
            </w:pPr>
            <w:r w:rsidRPr="00E55BCE">
              <w:rPr>
                <w:rFonts w:ascii="Verdana" w:hAnsi="Verdana" w:cs="Arial"/>
                <w:color w:val="000000" w:themeColor="text1"/>
                <w:sz w:val="18"/>
                <w:szCs w:val="18"/>
              </w:rPr>
              <w:t xml:space="preserve">Leverancier bevestigt per email de bestelopdrachten van Koper per ommegaande, met vermelding van alle relevante gegevens, zoals; </w:t>
            </w:r>
          </w:p>
          <w:p w:rsidR="001F49D5" w:rsidRPr="00E55BCE" w:rsidRDefault="001F49D5" w:rsidP="001F49D5">
            <w:pPr>
              <w:pStyle w:val="Lijstalinea"/>
              <w:numPr>
                <w:ilvl w:val="0"/>
                <w:numId w:val="3"/>
              </w:numPr>
              <w:spacing w:line="360" w:lineRule="auto"/>
              <w:rPr>
                <w:rFonts w:ascii="Verdana" w:hAnsi="Verdana"/>
                <w:sz w:val="18"/>
                <w:szCs w:val="18"/>
              </w:rPr>
            </w:pPr>
            <w:r w:rsidRPr="00E55BCE">
              <w:rPr>
                <w:rFonts w:ascii="Verdana" w:hAnsi="Verdana"/>
                <w:sz w:val="18"/>
                <w:szCs w:val="18"/>
              </w:rPr>
              <w:t>Bestelordernummer;</w:t>
            </w:r>
          </w:p>
          <w:p w:rsidR="001F49D5" w:rsidRPr="00E55BCE" w:rsidRDefault="001F49D5" w:rsidP="001F49D5">
            <w:pPr>
              <w:pStyle w:val="Lijstalinea"/>
              <w:numPr>
                <w:ilvl w:val="0"/>
                <w:numId w:val="5"/>
              </w:numPr>
              <w:spacing w:line="360" w:lineRule="auto"/>
              <w:rPr>
                <w:rFonts w:ascii="Verdana" w:hAnsi="Verdana"/>
                <w:sz w:val="18"/>
                <w:szCs w:val="18"/>
              </w:rPr>
            </w:pPr>
            <w:r w:rsidRPr="00E55BCE">
              <w:rPr>
                <w:rFonts w:ascii="Verdana" w:hAnsi="Verdana"/>
                <w:sz w:val="18"/>
                <w:szCs w:val="18"/>
              </w:rPr>
              <w:t>Productnummer;</w:t>
            </w:r>
          </w:p>
          <w:p w:rsidR="001F49D5" w:rsidRPr="00E55BCE" w:rsidRDefault="001F49D5" w:rsidP="001F49D5">
            <w:pPr>
              <w:pStyle w:val="Lijstalinea"/>
              <w:numPr>
                <w:ilvl w:val="0"/>
                <w:numId w:val="5"/>
              </w:numPr>
              <w:spacing w:line="360" w:lineRule="auto"/>
              <w:rPr>
                <w:rFonts w:ascii="Verdana" w:hAnsi="Verdana"/>
                <w:sz w:val="18"/>
                <w:szCs w:val="18"/>
              </w:rPr>
            </w:pPr>
            <w:r w:rsidRPr="00E55BCE">
              <w:rPr>
                <w:rFonts w:ascii="Verdana" w:hAnsi="Verdana"/>
                <w:sz w:val="18"/>
                <w:szCs w:val="18"/>
              </w:rPr>
              <w:t>Product omschrijving;</w:t>
            </w:r>
          </w:p>
          <w:p w:rsidR="001F49D5" w:rsidRPr="00E55BCE" w:rsidRDefault="001F49D5" w:rsidP="001F49D5">
            <w:pPr>
              <w:pStyle w:val="Lijstalinea"/>
              <w:numPr>
                <w:ilvl w:val="0"/>
                <w:numId w:val="5"/>
              </w:numPr>
              <w:spacing w:line="360" w:lineRule="auto"/>
              <w:rPr>
                <w:rFonts w:ascii="Verdana" w:hAnsi="Verdana"/>
                <w:sz w:val="18"/>
                <w:szCs w:val="18"/>
              </w:rPr>
            </w:pPr>
            <w:r w:rsidRPr="00E55BCE">
              <w:rPr>
                <w:rFonts w:ascii="Verdana" w:hAnsi="Verdana"/>
                <w:sz w:val="18"/>
                <w:szCs w:val="18"/>
              </w:rPr>
              <w:t>Aantal per Product;</w:t>
            </w:r>
          </w:p>
          <w:p w:rsidR="001F49D5" w:rsidRPr="00E55BCE" w:rsidRDefault="001F49D5" w:rsidP="001F49D5">
            <w:pPr>
              <w:pStyle w:val="Lijstalinea"/>
              <w:numPr>
                <w:ilvl w:val="0"/>
                <w:numId w:val="5"/>
              </w:numPr>
              <w:spacing w:line="360" w:lineRule="auto"/>
              <w:rPr>
                <w:rFonts w:ascii="Verdana" w:hAnsi="Verdana"/>
                <w:sz w:val="18"/>
                <w:szCs w:val="18"/>
              </w:rPr>
            </w:pPr>
            <w:r w:rsidRPr="00E55BCE">
              <w:rPr>
                <w:rFonts w:ascii="Verdana" w:hAnsi="Verdana"/>
                <w:sz w:val="18"/>
                <w:szCs w:val="18"/>
              </w:rPr>
              <w:t xml:space="preserve">Prijs per Product; </w:t>
            </w:r>
          </w:p>
          <w:p w:rsidR="001F49D5" w:rsidRPr="00E55BCE" w:rsidRDefault="001F49D5" w:rsidP="001F49D5">
            <w:pPr>
              <w:pStyle w:val="Lijstalinea"/>
              <w:numPr>
                <w:ilvl w:val="0"/>
                <w:numId w:val="5"/>
              </w:numPr>
              <w:spacing w:line="360" w:lineRule="auto"/>
              <w:rPr>
                <w:rFonts w:ascii="Verdana" w:hAnsi="Verdana"/>
                <w:sz w:val="18"/>
                <w:szCs w:val="18"/>
              </w:rPr>
            </w:pPr>
            <w:r w:rsidRPr="00E55BCE">
              <w:rPr>
                <w:rFonts w:ascii="Verdana" w:hAnsi="Verdana"/>
                <w:sz w:val="18"/>
                <w:szCs w:val="18"/>
              </w:rPr>
              <w:t>Totaalprijs;</w:t>
            </w:r>
          </w:p>
          <w:p w:rsidR="001F49D5" w:rsidRPr="00E55BCE" w:rsidRDefault="001F49D5" w:rsidP="001F49D5">
            <w:pPr>
              <w:pStyle w:val="Lijstalinea"/>
              <w:numPr>
                <w:ilvl w:val="0"/>
                <w:numId w:val="5"/>
              </w:numPr>
              <w:spacing w:line="360" w:lineRule="auto"/>
              <w:rPr>
                <w:rFonts w:ascii="Verdana" w:hAnsi="Verdana"/>
                <w:sz w:val="18"/>
                <w:szCs w:val="18"/>
              </w:rPr>
            </w:pPr>
            <w:r w:rsidRPr="00E55BCE">
              <w:rPr>
                <w:rFonts w:ascii="Verdana" w:hAnsi="Verdana"/>
                <w:sz w:val="18"/>
                <w:szCs w:val="18"/>
              </w:rPr>
              <w:t>Leverdatum.</w:t>
            </w:r>
          </w:p>
        </w:tc>
      </w:tr>
      <w:tr w:rsidR="001F49D5" w:rsidTr="00240372">
        <w:tc>
          <w:tcPr>
            <w:tcW w:w="988" w:type="dxa"/>
          </w:tcPr>
          <w:p w:rsidR="001F49D5" w:rsidRPr="00E55BCE" w:rsidRDefault="001F49D5" w:rsidP="001F49D5">
            <w:pPr>
              <w:pStyle w:val="Lijstalinea"/>
              <w:numPr>
                <w:ilvl w:val="0"/>
                <w:numId w:val="4"/>
              </w:numPr>
              <w:spacing w:line="360" w:lineRule="auto"/>
              <w:rPr>
                <w:rFonts w:ascii="Verdana" w:hAnsi="Verdana"/>
                <w:sz w:val="18"/>
                <w:szCs w:val="18"/>
              </w:rPr>
            </w:pPr>
          </w:p>
        </w:tc>
        <w:tc>
          <w:tcPr>
            <w:tcW w:w="8074" w:type="dxa"/>
          </w:tcPr>
          <w:p w:rsidR="001F49D5" w:rsidRPr="00E55BCE" w:rsidRDefault="001F49D5" w:rsidP="00240372">
            <w:pPr>
              <w:spacing w:line="360" w:lineRule="auto"/>
              <w:rPr>
                <w:rFonts w:ascii="Verdana" w:hAnsi="Verdana" w:cs="Arial"/>
                <w:color w:val="000000" w:themeColor="text1"/>
                <w:sz w:val="18"/>
                <w:szCs w:val="18"/>
              </w:rPr>
            </w:pPr>
            <w:r w:rsidRPr="00E55BCE">
              <w:rPr>
                <w:rFonts w:ascii="Verdana" w:hAnsi="Verdana" w:cs="Arial"/>
                <w:color w:val="000000" w:themeColor="text1"/>
                <w:sz w:val="18"/>
                <w:szCs w:val="18"/>
              </w:rPr>
              <w:t>Alle correspondentie inzake bestelopdrachten en leveringen dienen uitsluitend aan de betreffende afroeper te zijn gericht met vermelding van het ordernummer van Koper. De naam van de afroeper is op de bestelopdracht vermeld.</w:t>
            </w:r>
          </w:p>
        </w:tc>
      </w:tr>
      <w:tr w:rsidR="001F49D5" w:rsidTr="00240372">
        <w:tc>
          <w:tcPr>
            <w:tcW w:w="988" w:type="dxa"/>
          </w:tcPr>
          <w:p w:rsidR="001F49D5" w:rsidRPr="00E55BCE" w:rsidRDefault="001F49D5" w:rsidP="001F49D5">
            <w:pPr>
              <w:pStyle w:val="Lijstalinea"/>
              <w:numPr>
                <w:ilvl w:val="0"/>
                <w:numId w:val="4"/>
              </w:numPr>
              <w:spacing w:line="360" w:lineRule="auto"/>
              <w:rPr>
                <w:rFonts w:ascii="Verdana" w:hAnsi="Verdana"/>
                <w:sz w:val="18"/>
                <w:szCs w:val="18"/>
              </w:rPr>
            </w:pPr>
          </w:p>
        </w:tc>
        <w:tc>
          <w:tcPr>
            <w:tcW w:w="8074" w:type="dxa"/>
          </w:tcPr>
          <w:p w:rsidR="001F49D5" w:rsidRPr="00E55BCE" w:rsidRDefault="00E55BCE" w:rsidP="00240372">
            <w:pPr>
              <w:spacing w:line="360" w:lineRule="auto"/>
              <w:rPr>
                <w:rFonts w:ascii="Verdana" w:hAnsi="Verdana" w:cs="Arial"/>
                <w:color w:val="000000" w:themeColor="text1"/>
                <w:sz w:val="18"/>
                <w:szCs w:val="18"/>
              </w:rPr>
            </w:pPr>
            <w:r w:rsidRPr="00E55BCE">
              <w:rPr>
                <w:rFonts w:ascii="Verdana" w:hAnsi="Verdana" w:cs="Arial"/>
                <w:color w:val="000000" w:themeColor="text1"/>
                <w:sz w:val="18"/>
                <w:szCs w:val="18"/>
              </w:rPr>
              <w:t>Per opdracht dient er uit één charge geleverd te worden. Indien dit niet mogelijk is, dient dit voor levering reeds te zijn aangegeven aan Koper. Pas na toestemming van Koper kan worden geleverd.</w:t>
            </w:r>
          </w:p>
        </w:tc>
      </w:tr>
      <w:tr w:rsidR="00831075" w:rsidTr="00240372">
        <w:tc>
          <w:tcPr>
            <w:tcW w:w="988" w:type="dxa"/>
          </w:tcPr>
          <w:p w:rsidR="00831075" w:rsidRPr="00E55BCE" w:rsidRDefault="00831075" w:rsidP="001F49D5">
            <w:pPr>
              <w:pStyle w:val="Lijstalinea"/>
              <w:numPr>
                <w:ilvl w:val="0"/>
                <w:numId w:val="4"/>
              </w:numPr>
              <w:spacing w:line="360" w:lineRule="auto"/>
              <w:rPr>
                <w:rFonts w:ascii="Verdana" w:hAnsi="Verdana"/>
                <w:sz w:val="18"/>
                <w:szCs w:val="18"/>
              </w:rPr>
            </w:pPr>
          </w:p>
        </w:tc>
        <w:tc>
          <w:tcPr>
            <w:tcW w:w="8074" w:type="dxa"/>
          </w:tcPr>
          <w:p w:rsidR="00831075" w:rsidRPr="00E55BCE" w:rsidRDefault="00B337CD" w:rsidP="00240372">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Deelleveringen van bestellingen mogen alleen plaatsvinden na expliciete toestemming van Koper.</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B337CD" w:rsidRPr="00B337CD" w:rsidRDefault="00B337CD" w:rsidP="00240372">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Leverancier levert de Producten zo snel als mogelijk, doch uiterlijk binnen 8 weken na verzending van de bestelling door Koper.</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B337CD" w:rsidRPr="00B337CD" w:rsidRDefault="00B337CD" w:rsidP="00B337CD">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Elke levering dient te geschieden met een pakbon en vrachtbrief. De pakbon dient minimaal de volgende informatie te bevatten:</w:t>
            </w:r>
          </w:p>
          <w:p w:rsidR="00B337CD" w:rsidRPr="00B337CD" w:rsidRDefault="00B337CD" w:rsidP="00B337CD">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w:t>
            </w:r>
            <w:r w:rsidRPr="00B337CD">
              <w:rPr>
                <w:rFonts w:ascii="Verdana" w:hAnsi="Verdana" w:cs="Arial"/>
                <w:color w:val="000000" w:themeColor="text1"/>
                <w:sz w:val="18"/>
                <w:szCs w:val="18"/>
              </w:rPr>
              <w:tab/>
              <w:t>Opdrachtnummer van Koper;</w:t>
            </w:r>
          </w:p>
          <w:p w:rsidR="00B337CD" w:rsidRPr="00B337CD" w:rsidRDefault="00B337CD" w:rsidP="00B337CD">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w:t>
            </w:r>
            <w:r w:rsidRPr="00B337CD">
              <w:rPr>
                <w:rFonts w:ascii="Verdana" w:hAnsi="Verdana" w:cs="Arial"/>
                <w:color w:val="000000" w:themeColor="text1"/>
                <w:sz w:val="18"/>
                <w:szCs w:val="18"/>
              </w:rPr>
              <w:tab/>
              <w:t>Productnummers Leverancier;</w:t>
            </w:r>
          </w:p>
          <w:p w:rsidR="00B337CD" w:rsidRPr="00B337CD" w:rsidRDefault="00B337CD" w:rsidP="00B337CD">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w:t>
            </w:r>
            <w:r w:rsidRPr="00B337CD">
              <w:rPr>
                <w:rFonts w:ascii="Verdana" w:hAnsi="Verdana" w:cs="Arial"/>
                <w:color w:val="000000" w:themeColor="text1"/>
                <w:sz w:val="18"/>
                <w:szCs w:val="18"/>
              </w:rPr>
              <w:tab/>
              <w:t>Bestelde en geleverde aantallen;</w:t>
            </w:r>
          </w:p>
          <w:p w:rsidR="00B337CD" w:rsidRPr="00B337CD" w:rsidRDefault="00B337CD" w:rsidP="00B337CD">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w:t>
            </w:r>
            <w:r w:rsidRPr="00B337CD">
              <w:rPr>
                <w:rFonts w:ascii="Verdana" w:hAnsi="Verdana" w:cs="Arial"/>
                <w:color w:val="000000" w:themeColor="text1"/>
                <w:sz w:val="18"/>
                <w:szCs w:val="18"/>
              </w:rPr>
              <w:tab/>
              <w:t>Expiratiedata;</w:t>
            </w:r>
          </w:p>
          <w:p w:rsidR="00B337CD" w:rsidRPr="00B337CD" w:rsidRDefault="00B337CD" w:rsidP="00B337CD">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w:t>
            </w:r>
            <w:r w:rsidRPr="00B337CD">
              <w:rPr>
                <w:rFonts w:ascii="Verdana" w:hAnsi="Verdana" w:cs="Arial"/>
                <w:color w:val="000000" w:themeColor="text1"/>
                <w:sz w:val="18"/>
                <w:szCs w:val="18"/>
              </w:rPr>
              <w:tab/>
              <w:t>EAN;</w:t>
            </w:r>
          </w:p>
          <w:p w:rsidR="00B337CD" w:rsidRPr="00B337CD" w:rsidRDefault="00B337CD" w:rsidP="00B337CD">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w:t>
            </w:r>
            <w:r w:rsidRPr="00B337CD">
              <w:rPr>
                <w:rFonts w:ascii="Verdana" w:hAnsi="Verdana" w:cs="Arial"/>
                <w:color w:val="000000" w:themeColor="text1"/>
                <w:sz w:val="18"/>
                <w:szCs w:val="18"/>
              </w:rPr>
              <w:tab/>
              <w:t>Paklijst</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B337CD" w:rsidRPr="00B337CD" w:rsidRDefault="00B337CD" w:rsidP="00240372">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Op alle colli moet duidelijk het ordernummer, het aantal, artikelomschrijving en afleveringsadres worden vermeld.</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B337CD" w:rsidRPr="00B337CD" w:rsidRDefault="00B337CD" w:rsidP="00240372">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Leveringen bevatten geen statiegeld /retourverpakkingen, tenzij dit wettelijk zo bepaald is.</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B337CD" w:rsidRPr="00B337CD" w:rsidRDefault="00B337CD" w:rsidP="00240372">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Aflevering vindt uitsluitend plaats op Werkdagen tussen 07:30 uur en 15:30 uur op locatie van het MGLC Heerenveen. Hiervan kan slechts worden afgeweken na overleg en met goedkeuring van de betrokken besteller.</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B337CD" w:rsidRPr="00B337CD" w:rsidRDefault="00B337CD" w:rsidP="00240372">
            <w:pPr>
              <w:spacing w:line="360" w:lineRule="auto"/>
              <w:rPr>
                <w:rFonts w:ascii="Verdana" w:hAnsi="Verdana" w:cs="Arial"/>
                <w:color w:val="000000" w:themeColor="text1"/>
                <w:sz w:val="18"/>
                <w:szCs w:val="18"/>
              </w:rPr>
            </w:pPr>
            <w:r w:rsidRPr="00B337CD">
              <w:rPr>
                <w:rFonts w:ascii="Verdana" w:hAnsi="Verdana" w:cs="Arial"/>
                <w:color w:val="000000" w:themeColor="text1"/>
                <w:sz w:val="18"/>
                <w:szCs w:val="18"/>
              </w:rPr>
              <w:t>Leverancier is verantwoordelijk voor alle schade die ontstaat tot en met het moment van overdracht aan Koper.</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5A79BD" w:rsidRPr="005A79BD" w:rsidRDefault="005A79BD" w:rsidP="005A79BD">
            <w:p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Er is sprake van een incorrecte levering van een bestelopdracht wanneer:</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De kwaliteit niet voldoet aan de in dit document gestelde eisen tenzij anders overeengekomen;</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Meer of minder Producten zijn geleverd dan besteld;</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Een ander Product is geleverd dan besteld;</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Een alternatief is geleverd zonder voorafgaande toestemming;</w:t>
            </w:r>
          </w:p>
          <w:p w:rsidR="00B337C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De levering buiten de overeengekomen levertijd is geleverd zonder voorafgaande toestemming van Koper.</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5A79BD" w:rsidRPr="005A79BD" w:rsidRDefault="005A79BD" w:rsidP="005A79BD">
            <w:p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Bij een incorrecte levering van een orderregel dient retourzending van de betreffende Producten mogelijk te zijn, met in achtneming van het volgende:</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Aan retourzending van incorrect geleverde Producten zijn voor Koper geen kosten verbonden;</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Retourzendingen kunnen tot 10 Werkdagen na ontvangst aangemeld worden bij Leverancier;</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Indien Koper de Producten na aflevering afkeurt of bij controle niet akkoord bevindt, zal Leverancier de Producten nadat Koper hem dit heeft meegedeeld op eigen kosten bij Koper afhalen.</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Leverancier heeft voor Producten welke zijn aangemeld voor retour, een haalplicht bij de eerstvolgende levering, of op een nader overeen te komen tijdstip;</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Retourzending laat de verplichting van Leverancier de opdracht uit te leveren onverlet;</w:t>
            </w:r>
          </w:p>
          <w:p w:rsidR="005A79BD" w:rsidRPr="005A79B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Indien Leverancier in de nakoming van deze verplichting tekortschiet, mag Koper, onverminderd alle andere rechten of vorderingen, de Producten voor rekening van Leverancier bij hem doen afleveren;</w:t>
            </w:r>
          </w:p>
          <w:p w:rsidR="00B337CD" w:rsidRPr="00B337CD" w:rsidRDefault="005A79BD" w:rsidP="005A79BD">
            <w:pPr>
              <w:pStyle w:val="Lijstalinea"/>
              <w:numPr>
                <w:ilvl w:val="0"/>
                <w:numId w:val="7"/>
              </w:num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Als er sprake is van een nazending, dan dient hiervoor een aparte pakbon te zijn waarop elk Product is vermeld. Tevens dient er een nazendlijst per Product te zijn toegevoegd.</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B337CD" w:rsidRPr="00B337CD" w:rsidRDefault="005A79BD" w:rsidP="00240372">
            <w:p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Leverancier dient zo spoedig mogelijk, doch uiterlijk binnen de overeengekomen levertijd vanaf moment van oorspronkelijke bestelopdracht, nadat Koper heeft medegedeeld dat een Product is afgekeurd, dan wel dat een Product ontbreekt, het (ontbrekende) Product alsnog te leveren. Alle kosten die hiermee gepaard gaan zijn voor rekening van Leverancier.</w:t>
            </w:r>
          </w:p>
        </w:tc>
      </w:tr>
      <w:tr w:rsidR="00B337CD" w:rsidTr="00240372">
        <w:tc>
          <w:tcPr>
            <w:tcW w:w="988" w:type="dxa"/>
          </w:tcPr>
          <w:p w:rsidR="00B337CD" w:rsidRPr="00E55BCE" w:rsidRDefault="00B337CD" w:rsidP="001F49D5">
            <w:pPr>
              <w:pStyle w:val="Lijstalinea"/>
              <w:numPr>
                <w:ilvl w:val="0"/>
                <w:numId w:val="4"/>
              </w:numPr>
              <w:spacing w:line="360" w:lineRule="auto"/>
              <w:rPr>
                <w:rFonts w:ascii="Verdana" w:hAnsi="Verdana"/>
                <w:sz w:val="18"/>
                <w:szCs w:val="18"/>
              </w:rPr>
            </w:pPr>
          </w:p>
        </w:tc>
        <w:tc>
          <w:tcPr>
            <w:tcW w:w="8074" w:type="dxa"/>
          </w:tcPr>
          <w:p w:rsidR="00B337CD" w:rsidRPr="00B337CD" w:rsidRDefault="005A79BD" w:rsidP="00240372">
            <w:pPr>
              <w:spacing w:line="360" w:lineRule="auto"/>
              <w:rPr>
                <w:rFonts w:ascii="Verdana" w:hAnsi="Verdana" w:cs="Arial"/>
                <w:color w:val="000000" w:themeColor="text1"/>
                <w:sz w:val="18"/>
                <w:szCs w:val="18"/>
              </w:rPr>
            </w:pPr>
            <w:r w:rsidRPr="005A79BD">
              <w:rPr>
                <w:rFonts w:ascii="Verdana" w:hAnsi="Verdana" w:cs="Arial"/>
                <w:color w:val="000000" w:themeColor="text1"/>
                <w:sz w:val="18"/>
                <w:szCs w:val="18"/>
              </w:rPr>
              <w:t>Indien Leverancier de bestelopdracht niet of niet tijdig kan leveren heeft de Koper het recht voorbehouden om de bestelopdracht te annuleren.</w:t>
            </w:r>
          </w:p>
        </w:tc>
      </w:tr>
    </w:tbl>
    <w:p w:rsidR="005A79BD" w:rsidRPr="005A79BD" w:rsidRDefault="005A79BD" w:rsidP="005A79BD">
      <w:pPr>
        <w:spacing w:after="120" w:line="360" w:lineRule="auto"/>
        <w:jc w:val="both"/>
        <w:rPr>
          <w:rFonts w:ascii="Verdana" w:eastAsia="Times New Roman" w:hAnsi="Verdana" w:cs="Arial"/>
          <w:sz w:val="18"/>
          <w:szCs w:val="18"/>
          <w:lang w:eastAsia="bg-BG"/>
        </w:rPr>
      </w:pPr>
      <w:r>
        <w:rPr>
          <w:rFonts w:ascii="Verdana" w:eastAsia="Times New Roman" w:hAnsi="Verdana" w:cs="Arial"/>
          <w:sz w:val="18"/>
          <w:szCs w:val="18"/>
          <w:lang w:eastAsia="bg-BG"/>
        </w:rPr>
        <w:t xml:space="preserve"> </w:t>
      </w:r>
    </w:p>
    <w:tbl>
      <w:tblPr>
        <w:tblStyle w:val="Tabelraster"/>
        <w:tblW w:w="0" w:type="auto"/>
        <w:tblLook w:val="04A0" w:firstRow="1" w:lastRow="0" w:firstColumn="1" w:lastColumn="0" w:noHBand="0" w:noVBand="1"/>
      </w:tblPr>
      <w:tblGrid>
        <w:gridCol w:w="988"/>
        <w:gridCol w:w="8074"/>
      </w:tblGrid>
      <w:tr w:rsidR="005A79BD" w:rsidRPr="005A79BD" w:rsidTr="005A79BD">
        <w:tc>
          <w:tcPr>
            <w:tcW w:w="9062" w:type="dxa"/>
            <w:gridSpan w:val="2"/>
            <w:shd w:val="clear" w:color="auto" w:fill="548DD4"/>
          </w:tcPr>
          <w:p w:rsidR="005A79BD" w:rsidRPr="005A79BD" w:rsidRDefault="00F308FC" w:rsidP="005A79BD">
            <w:pPr>
              <w:spacing w:line="360" w:lineRule="auto"/>
              <w:rPr>
                <w:rFonts w:ascii="Verdana" w:hAnsi="Verdana"/>
                <w:b/>
                <w:bCs/>
                <w:sz w:val="18"/>
                <w:szCs w:val="24"/>
              </w:rPr>
            </w:pPr>
            <w:r>
              <w:rPr>
                <w:rFonts w:ascii="Verdana" w:hAnsi="Verdana"/>
                <w:b/>
                <w:bCs/>
                <w:color w:val="FFFFFF"/>
                <w:sz w:val="18"/>
                <w:szCs w:val="24"/>
              </w:rPr>
              <w:t xml:space="preserve">Eisen m.b.t. </w:t>
            </w:r>
            <w:bookmarkStart w:id="0" w:name="_GoBack"/>
            <w:bookmarkEnd w:id="0"/>
            <w:r w:rsidR="005A79BD" w:rsidRPr="005A79BD">
              <w:rPr>
                <w:rFonts w:ascii="Verdana" w:hAnsi="Verdana"/>
                <w:b/>
                <w:bCs/>
                <w:color w:val="FFFFFF"/>
                <w:sz w:val="18"/>
                <w:szCs w:val="24"/>
              </w:rPr>
              <w:t>Recall(s)</w:t>
            </w:r>
          </w:p>
        </w:tc>
      </w:tr>
      <w:tr w:rsidR="005A79BD" w:rsidRPr="005A79BD" w:rsidTr="00240372">
        <w:tc>
          <w:tcPr>
            <w:tcW w:w="988" w:type="dxa"/>
          </w:tcPr>
          <w:p w:rsidR="005A79BD" w:rsidRPr="005A79BD" w:rsidRDefault="005A79BD" w:rsidP="005A79BD">
            <w:pPr>
              <w:numPr>
                <w:ilvl w:val="0"/>
                <w:numId w:val="6"/>
              </w:numPr>
              <w:spacing w:line="360" w:lineRule="auto"/>
              <w:rPr>
                <w:rFonts w:ascii="Verdana" w:hAnsi="Verdana"/>
                <w:sz w:val="18"/>
                <w:szCs w:val="24"/>
              </w:rPr>
            </w:pPr>
          </w:p>
        </w:tc>
        <w:tc>
          <w:tcPr>
            <w:tcW w:w="8074" w:type="dxa"/>
          </w:tcPr>
          <w:p w:rsidR="005A79BD" w:rsidRPr="005A79BD" w:rsidRDefault="005A79BD" w:rsidP="005A79BD">
            <w:pPr>
              <w:spacing w:line="360" w:lineRule="auto"/>
              <w:rPr>
                <w:rFonts w:ascii="Verdana" w:hAnsi="Verdana"/>
                <w:color w:val="000000"/>
                <w:sz w:val="18"/>
                <w:szCs w:val="24"/>
              </w:rPr>
            </w:pPr>
            <w:r w:rsidRPr="005A79BD">
              <w:rPr>
                <w:rFonts w:ascii="Verdana" w:hAnsi="Verdana"/>
                <w:sz w:val="18"/>
                <w:szCs w:val="24"/>
                <w:lang w:eastAsia="bg-BG"/>
              </w:rPr>
              <w:t>Leverancier dient te beschikken over een recall (terugroepings-) regeling, conform de CE regelgeving.</w:t>
            </w:r>
          </w:p>
        </w:tc>
      </w:tr>
      <w:tr w:rsidR="005A79BD" w:rsidRPr="005A79BD" w:rsidTr="00240372">
        <w:tc>
          <w:tcPr>
            <w:tcW w:w="988" w:type="dxa"/>
          </w:tcPr>
          <w:p w:rsidR="005A79BD" w:rsidRPr="005A79BD" w:rsidRDefault="005A79BD" w:rsidP="005A79BD">
            <w:pPr>
              <w:numPr>
                <w:ilvl w:val="0"/>
                <w:numId w:val="6"/>
              </w:numPr>
              <w:spacing w:line="360" w:lineRule="auto"/>
              <w:rPr>
                <w:rFonts w:ascii="Verdana" w:hAnsi="Verdana"/>
                <w:sz w:val="18"/>
                <w:szCs w:val="24"/>
              </w:rPr>
            </w:pPr>
          </w:p>
        </w:tc>
        <w:tc>
          <w:tcPr>
            <w:tcW w:w="8074" w:type="dxa"/>
          </w:tcPr>
          <w:p w:rsidR="005A79BD" w:rsidRPr="005A79BD" w:rsidRDefault="005A79BD" w:rsidP="005A79BD">
            <w:pPr>
              <w:spacing w:line="360" w:lineRule="auto"/>
              <w:rPr>
                <w:rFonts w:ascii="Verdana" w:hAnsi="Verdana"/>
                <w:color w:val="000000"/>
                <w:sz w:val="18"/>
                <w:szCs w:val="24"/>
              </w:rPr>
            </w:pPr>
            <w:r w:rsidRPr="005A79BD">
              <w:rPr>
                <w:rFonts w:ascii="Verdana" w:hAnsi="Verdana"/>
                <w:sz w:val="18"/>
                <w:szCs w:val="24"/>
                <w:lang w:eastAsia="bg-BG"/>
              </w:rPr>
              <w:t>Leverancier stuurt meldingen, veiligheidswaarschuwingen en recalls binnen een uur na bekendwording naar het tijdens de implementatieperiode door Koper verstrekte emailadres.</w:t>
            </w:r>
          </w:p>
        </w:tc>
      </w:tr>
      <w:tr w:rsidR="005A79BD" w:rsidRPr="005A79BD" w:rsidTr="00240372">
        <w:tc>
          <w:tcPr>
            <w:tcW w:w="988" w:type="dxa"/>
          </w:tcPr>
          <w:p w:rsidR="005A79BD" w:rsidRPr="005A79BD" w:rsidRDefault="005A79BD" w:rsidP="005A79BD">
            <w:pPr>
              <w:numPr>
                <w:ilvl w:val="0"/>
                <w:numId w:val="6"/>
              </w:numPr>
              <w:spacing w:line="360" w:lineRule="auto"/>
              <w:rPr>
                <w:rFonts w:ascii="Verdana" w:hAnsi="Verdana"/>
                <w:sz w:val="18"/>
                <w:szCs w:val="24"/>
              </w:rPr>
            </w:pPr>
          </w:p>
        </w:tc>
        <w:tc>
          <w:tcPr>
            <w:tcW w:w="8074" w:type="dxa"/>
          </w:tcPr>
          <w:p w:rsidR="005A79BD" w:rsidRPr="005A79BD" w:rsidRDefault="005A79BD" w:rsidP="005A79BD">
            <w:pPr>
              <w:spacing w:line="360" w:lineRule="auto"/>
              <w:rPr>
                <w:rFonts w:ascii="Verdana" w:hAnsi="Verdana"/>
                <w:color w:val="000000"/>
                <w:sz w:val="18"/>
                <w:szCs w:val="24"/>
              </w:rPr>
            </w:pPr>
            <w:r w:rsidRPr="005A79BD">
              <w:rPr>
                <w:rFonts w:ascii="Verdana" w:hAnsi="Verdana"/>
                <w:sz w:val="18"/>
                <w:szCs w:val="24"/>
                <w:lang w:eastAsia="bg-BG"/>
              </w:rPr>
              <w:t>Wanneer als gevolg van een veiligheidswaarschuwing of recall Producten niet meer kunnen worden gebruikt dan worden alle kosten voor Koper ten gevolge van vervanging of het tijdelijk niet kunnen gebruiken door Leverancier vergoed.</w:t>
            </w:r>
          </w:p>
        </w:tc>
      </w:tr>
    </w:tbl>
    <w:p w:rsidR="005A79BD" w:rsidRPr="005A79BD" w:rsidRDefault="005A79BD" w:rsidP="005A79BD">
      <w:pPr>
        <w:spacing w:after="120" w:line="360" w:lineRule="auto"/>
        <w:rPr>
          <w:rFonts w:ascii="Verdana" w:eastAsia="Times New Roman" w:hAnsi="Verdana" w:cs="Arial"/>
          <w:sz w:val="18"/>
          <w:szCs w:val="18"/>
          <w:lang w:eastAsia="bg-BG"/>
        </w:rPr>
      </w:pPr>
    </w:p>
    <w:p w:rsidR="005A79BD" w:rsidRPr="001F49D5" w:rsidRDefault="005A79BD"/>
    <w:sectPr w:rsidR="005A79BD" w:rsidRPr="001F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C481B"/>
    <w:multiLevelType w:val="hybridMultilevel"/>
    <w:tmpl w:val="EE34D4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B3D6BAD"/>
    <w:multiLevelType w:val="hybridMultilevel"/>
    <w:tmpl w:val="3028F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DA20092"/>
    <w:multiLevelType w:val="hybridMultilevel"/>
    <w:tmpl w:val="A6C666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A1D50BF"/>
    <w:multiLevelType w:val="hybridMultilevel"/>
    <w:tmpl w:val="9B6E3E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39C1A9E"/>
    <w:multiLevelType w:val="hybridMultilevel"/>
    <w:tmpl w:val="B1D266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9767441"/>
    <w:multiLevelType w:val="hybridMultilevel"/>
    <w:tmpl w:val="A6C666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CD37A3A"/>
    <w:multiLevelType w:val="hybridMultilevel"/>
    <w:tmpl w:val="86DE7B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9D5"/>
    <w:rsid w:val="001F49D5"/>
    <w:rsid w:val="002C2178"/>
    <w:rsid w:val="005A79BD"/>
    <w:rsid w:val="00831075"/>
    <w:rsid w:val="00B337CD"/>
    <w:rsid w:val="00E55BCE"/>
    <w:rsid w:val="00F308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3B7A5"/>
  <w15:chartTrackingRefBased/>
  <w15:docId w15:val="{40C6F6FF-CE67-4CB0-A24B-FF7EA7D47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Reference List,Opsomming puntsgewijs,Opsomblokjes en substreepjes,Lijst opsomming 1"/>
    <w:basedOn w:val="Standaard"/>
    <w:link w:val="LijstalineaChar"/>
    <w:uiPriority w:val="34"/>
    <w:qFormat/>
    <w:rsid w:val="001F49D5"/>
    <w:pPr>
      <w:ind w:left="720"/>
      <w:contextualSpacing/>
    </w:pPr>
  </w:style>
  <w:style w:type="table" w:styleId="Tabelraster">
    <w:name w:val="Table Grid"/>
    <w:basedOn w:val="Standaardtabel"/>
    <w:rsid w:val="001F49D5"/>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Opsomming puntsgewijs Char,Opsomblokjes en substreepjes Char,Lijst opsomming 1 Char"/>
    <w:link w:val="Lijstalinea"/>
    <w:uiPriority w:val="34"/>
    <w:locked/>
    <w:rsid w:val="001F4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Words>
  <Characters>4290</Characters>
  <Application>Microsoft Office Word</Application>
  <DocSecurity>4</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Ministerie van Defensie</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 HY, Mr., DOSCO/ST DOSCO/PDM/ASM/ASMMNGRS</dc:creator>
  <cp:keywords/>
  <dc:description/>
  <cp:lastModifiedBy>Waterreus, Jolanda</cp:lastModifiedBy>
  <cp:revision>2</cp:revision>
  <dcterms:created xsi:type="dcterms:W3CDTF">2024-12-31T11:20:00Z</dcterms:created>
  <dcterms:modified xsi:type="dcterms:W3CDTF">2024-12-31T11:20:00Z</dcterms:modified>
</cp:coreProperties>
</file>